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
          <w:sz w:val="32"/>
          <w:szCs w:val="32"/>
          <w:lang w:val="en-US" w:eastAsia="zh-CN"/>
        </w:rPr>
      </w:pPr>
      <w:r>
        <w:rPr>
          <w:rFonts w:hint="eastAsia" w:ascii="黑体" w:hAnsi="黑体" w:eastAsia="黑体"/>
          <w:b/>
          <w:sz w:val="32"/>
          <w:szCs w:val="32"/>
        </w:rPr>
        <w:t>附件</w:t>
      </w:r>
      <w:r>
        <w:rPr>
          <w:rFonts w:hint="eastAsia" w:ascii="黑体" w:hAnsi="黑体" w:eastAsia="黑体"/>
          <w:b/>
          <w:sz w:val="32"/>
          <w:szCs w:val="32"/>
          <w:lang w:val="en-US" w:eastAsia="zh-CN"/>
        </w:rPr>
        <w:t>1</w:t>
      </w:r>
    </w:p>
    <w:p>
      <w:pPr>
        <w:spacing w:line="600" w:lineRule="exact"/>
        <w:ind w:left="0" w:firstLine="803" w:firstLineChars="200"/>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lang w:val="en-US" w:eastAsia="zh-CN"/>
        </w:rPr>
        <w:t>2021年</w:t>
      </w:r>
      <w:r>
        <w:rPr>
          <w:rFonts w:hint="eastAsia" w:ascii="方正小标宋简体" w:hAnsi="方正小标宋简体" w:eastAsia="方正小标宋简体" w:cs="方正小标宋简体"/>
          <w:b/>
          <w:sz w:val="40"/>
          <w:szCs w:val="40"/>
          <w:lang w:eastAsia="zh-CN"/>
        </w:rPr>
        <w:t>阿坝州</w:t>
      </w:r>
      <w:r>
        <w:rPr>
          <w:rFonts w:hint="eastAsia" w:ascii="方正小标宋简体" w:hAnsi="方正小标宋简体" w:eastAsia="方正小标宋简体" w:cs="方正小标宋简体"/>
          <w:b/>
          <w:sz w:val="40"/>
          <w:szCs w:val="40"/>
        </w:rPr>
        <w:t>聘任制公务员招聘职位表</w:t>
      </w:r>
    </w:p>
    <w:p>
      <w:pPr>
        <w:spacing w:line="600" w:lineRule="exact"/>
        <w:ind w:left="0" w:firstLine="482" w:firstLineChars="200"/>
        <w:jc w:val="center"/>
        <w:rPr>
          <w:rFonts w:hint="default" w:ascii="楷体_GB2312" w:hAnsi="黑体" w:eastAsia="楷体_GB2312"/>
          <w:b/>
          <w:sz w:val="24"/>
          <w:szCs w:val="24"/>
          <w:lang w:val="en-US" w:eastAsia="zh-CN"/>
        </w:rPr>
      </w:pPr>
      <w:r>
        <w:rPr>
          <w:rFonts w:hint="eastAsia" w:ascii="楷体_GB2312" w:hAnsi="黑体" w:eastAsia="楷体_GB2312"/>
          <w:b/>
          <w:sz w:val="24"/>
          <w:szCs w:val="24"/>
        </w:rPr>
        <w:t xml:space="preserve">    </w:t>
      </w:r>
      <w:r>
        <w:rPr>
          <w:rFonts w:hint="eastAsia" w:ascii="楷体_GB2312" w:hAnsi="黑体" w:eastAsia="楷体_GB2312"/>
          <w:b/>
          <w:sz w:val="24"/>
          <w:szCs w:val="24"/>
          <w:lang w:val="en-US" w:eastAsia="zh-CN"/>
        </w:rPr>
        <w:t xml:space="preserve">                    </w:t>
      </w:r>
      <w:r>
        <w:rPr>
          <w:rFonts w:hint="eastAsia" w:ascii="楷体_GB2312" w:hAnsi="黑体" w:eastAsia="楷体_GB2312"/>
          <w:b/>
          <w:sz w:val="24"/>
          <w:szCs w:val="24"/>
        </w:rPr>
        <w:t xml:space="preserve">    </w:t>
      </w:r>
      <w:r>
        <w:rPr>
          <w:rFonts w:hint="eastAsia" w:ascii="楷体_GB2312" w:hAnsi="黑体" w:eastAsia="楷体_GB2312"/>
          <w:b/>
          <w:sz w:val="24"/>
          <w:szCs w:val="24"/>
          <w:lang w:val="en-US" w:eastAsia="zh-CN"/>
        </w:rPr>
        <w:t xml:space="preserve">             </w:t>
      </w:r>
      <w:r>
        <w:rPr>
          <w:rFonts w:hint="eastAsia" w:ascii="楷体_GB2312" w:hAnsi="黑体" w:eastAsia="楷体_GB2312"/>
          <w:b/>
          <w:sz w:val="24"/>
          <w:szCs w:val="24"/>
        </w:rPr>
        <w:t xml:space="preserve">     </w:t>
      </w:r>
    </w:p>
    <w:tbl>
      <w:tblPr>
        <w:tblStyle w:val="6"/>
        <w:tblW w:w="15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0"/>
        <w:gridCol w:w="760"/>
        <w:gridCol w:w="760"/>
        <w:gridCol w:w="3738"/>
        <w:gridCol w:w="725"/>
        <w:gridCol w:w="1587"/>
        <w:gridCol w:w="1909"/>
        <w:gridCol w:w="579"/>
        <w:gridCol w:w="1724"/>
        <w:gridCol w:w="2739"/>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0"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序</w:t>
            </w:r>
            <w:r>
              <w:rPr>
                <w:rFonts w:hint="eastAsia" w:ascii="仿宋_GB2312" w:eastAsia="仿宋_GB2312"/>
                <w:b/>
                <w:bCs/>
                <w:color w:val="000000"/>
                <w:sz w:val="24"/>
                <w:szCs w:val="24"/>
              </w:rPr>
              <w:br w:type="textWrapping"/>
            </w:r>
            <w:r>
              <w:rPr>
                <w:rFonts w:hint="eastAsia" w:ascii="仿宋_GB2312" w:eastAsia="仿宋_GB2312"/>
                <w:b/>
                <w:bCs/>
                <w:color w:val="000000"/>
                <w:sz w:val="24"/>
                <w:szCs w:val="24"/>
              </w:rPr>
              <w:t>号</w:t>
            </w:r>
          </w:p>
        </w:tc>
        <w:tc>
          <w:tcPr>
            <w:tcW w:w="760"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聘任</w:t>
            </w:r>
            <w:r>
              <w:rPr>
                <w:b/>
                <w:bCs/>
                <w:color w:val="000000"/>
                <w:sz w:val="24"/>
                <w:szCs w:val="24"/>
              </w:rPr>
              <w:t xml:space="preserve"> </w:t>
            </w:r>
            <w:r>
              <w:rPr>
                <w:rFonts w:hint="eastAsia" w:ascii="仿宋_GB2312" w:eastAsia="仿宋_GB2312"/>
                <w:b/>
                <w:bCs/>
                <w:color w:val="000000"/>
                <w:sz w:val="24"/>
                <w:szCs w:val="24"/>
              </w:rPr>
              <w:t>单位</w:t>
            </w:r>
          </w:p>
        </w:tc>
        <w:tc>
          <w:tcPr>
            <w:tcW w:w="760"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职位</w:t>
            </w:r>
            <w:r>
              <w:rPr>
                <w:b/>
                <w:bCs/>
                <w:color w:val="000000"/>
                <w:sz w:val="24"/>
                <w:szCs w:val="24"/>
              </w:rPr>
              <w:t xml:space="preserve"> </w:t>
            </w:r>
            <w:r>
              <w:rPr>
                <w:rFonts w:hint="eastAsia" w:ascii="仿宋_GB2312" w:eastAsia="仿宋_GB2312"/>
                <w:b/>
                <w:bCs/>
                <w:color w:val="000000"/>
                <w:sz w:val="24"/>
                <w:szCs w:val="24"/>
              </w:rPr>
              <w:t>名称</w:t>
            </w:r>
          </w:p>
        </w:tc>
        <w:tc>
          <w:tcPr>
            <w:tcW w:w="3738"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职位职责</w:t>
            </w:r>
          </w:p>
        </w:tc>
        <w:tc>
          <w:tcPr>
            <w:tcW w:w="725" w:type="dxa"/>
            <w:shd w:val="clear" w:color="auto" w:fill="auto"/>
            <w:vAlign w:val="center"/>
          </w:tcPr>
          <w:p>
            <w:pPr>
              <w:widowControl/>
              <w:spacing w:line="240" w:lineRule="auto"/>
              <w:ind w:left="0"/>
              <w:jc w:val="center"/>
              <w:textAlignment w:val="auto"/>
              <w:rPr>
                <w:rFonts w:ascii="仿宋_GB2312" w:eastAsia="仿宋_GB2312"/>
                <w:b/>
                <w:bCs/>
                <w:color w:val="000000"/>
                <w:sz w:val="24"/>
                <w:szCs w:val="24"/>
              </w:rPr>
            </w:pPr>
            <w:r>
              <w:rPr>
                <w:rFonts w:hint="eastAsia" w:ascii="仿宋_GB2312" w:eastAsia="仿宋_GB2312"/>
                <w:b/>
                <w:bCs/>
                <w:color w:val="000000"/>
                <w:sz w:val="24"/>
                <w:szCs w:val="24"/>
              </w:rPr>
              <w:t>学历学位</w:t>
            </w:r>
          </w:p>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条件</w:t>
            </w:r>
          </w:p>
        </w:tc>
        <w:tc>
          <w:tcPr>
            <w:tcW w:w="1587" w:type="dxa"/>
            <w:vAlign w:val="center"/>
          </w:tcPr>
          <w:p>
            <w:pPr>
              <w:widowControl/>
              <w:spacing w:line="240" w:lineRule="auto"/>
              <w:ind w:left="0"/>
              <w:jc w:val="center"/>
              <w:textAlignment w:val="auto"/>
              <w:rPr>
                <w:rFonts w:ascii="仿宋_GB2312" w:eastAsia="仿宋_GB2312"/>
                <w:b/>
                <w:bCs/>
                <w:color w:val="000000"/>
                <w:sz w:val="24"/>
                <w:szCs w:val="24"/>
              </w:rPr>
            </w:pPr>
            <w:r>
              <w:rPr>
                <w:rFonts w:hint="eastAsia" w:ascii="仿宋_GB2312" w:eastAsia="仿宋_GB2312"/>
                <w:b/>
                <w:bCs/>
                <w:color w:val="000000"/>
                <w:sz w:val="24"/>
                <w:szCs w:val="24"/>
              </w:rPr>
              <w:t>专业要求</w:t>
            </w:r>
          </w:p>
        </w:tc>
        <w:tc>
          <w:tcPr>
            <w:tcW w:w="1909"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其他资格条件</w:t>
            </w:r>
          </w:p>
        </w:tc>
        <w:tc>
          <w:tcPr>
            <w:tcW w:w="579" w:type="dxa"/>
            <w:shd w:val="clear" w:color="auto" w:fill="auto"/>
            <w:vAlign w:val="center"/>
          </w:tcPr>
          <w:p>
            <w:pPr>
              <w:widowControl/>
              <w:spacing w:line="240" w:lineRule="auto"/>
              <w:ind w:left="0"/>
              <w:jc w:val="center"/>
              <w:textAlignment w:val="auto"/>
              <w:rPr>
                <w:rFonts w:hint="eastAsia" w:ascii="仿宋_GB2312" w:eastAsia="仿宋_GB2312"/>
                <w:b/>
                <w:bCs/>
                <w:color w:val="000000"/>
                <w:sz w:val="24"/>
                <w:szCs w:val="24"/>
                <w:lang w:eastAsia="zh-CN"/>
              </w:rPr>
            </w:pPr>
            <w:r>
              <w:rPr>
                <w:rFonts w:hint="eastAsia" w:ascii="仿宋_GB2312" w:eastAsia="仿宋_GB2312"/>
                <w:b/>
                <w:bCs/>
                <w:color w:val="000000"/>
                <w:sz w:val="24"/>
                <w:szCs w:val="24"/>
                <w:lang w:eastAsia="zh-CN"/>
              </w:rPr>
              <w:t>聘任名额</w:t>
            </w:r>
          </w:p>
        </w:tc>
        <w:tc>
          <w:tcPr>
            <w:tcW w:w="1724"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聘任</w:t>
            </w:r>
            <w:r>
              <w:rPr>
                <w:rFonts w:hint="eastAsia" w:ascii="仿宋_GB2312" w:eastAsia="仿宋_GB2312"/>
                <w:b/>
                <w:bCs/>
                <w:color w:val="000000"/>
                <w:sz w:val="24"/>
                <w:szCs w:val="24"/>
              </w:rPr>
              <w:br w:type="textWrapping"/>
            </w:r>
            <w:r>
              <w:rPr>
                <w:rFonts w:hint="eastAsia" w:ascii="仿宋_GB2312" w:eastAsia="仿宋_GB2312"/>
                <w:b/>
                <w:bCs/>
                <w:color w:val="000000"/>
                <w:sz w:val="24"/>
                <w:szCs w:val="24"/>
              </w:rPr>
              <w:t>期限</w:t>
            </w:r>
          </w:p>
        </w:tc>
        <w:tc>
          <w:tcPr>
            <w:tcW w:w="2739"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薪酬待遇</w:t>
            </w:r>
          </w:p>
        </w:tc>
        <w:tc>
          <w:tcPr>
            <w:tcW w:w="723" w:type="dxa"/>
            <w:shd w:val="clear" w:color="auto" w:fill="auto"/>
            <w:vAlign w:val="center"/>
          </w:tcPr>
          <w:p>
            <w:pPr>
              <w:widowControl/>
              <w:spacing w:line="240" w:lineRule="auto"/>
              <w:ind w:left="0"/>
              <w:jc w:val="center"/>
              <w:textAlignment w:val="auto"/>
              <w:rPr>
                <w:b/>
                <w:bCs/>
                <w:color w:val="000000"/>
                <w:sz w:val="24"/>
                <w:szCs w:val="24"/>
              </w:rPr>
            </w:pPr>
            <w:r>
              <w:rPr>
                <w:rFonts w:hint="eastAsia" w:ascii="仿宋_GB2312" w:eastAsia="仿宋_GB2312"/>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1" w:hRule="exact"/>
          <w:jc w:val="center"/>
        </w:trPr>
        <w:tc>
          <w:tcPr>
            <w:tcW w:w="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cs="Times New Roman"/>
                <w:i w:val="0"/>
                <w:iCs w:val="0"/>
                <w:color w:val="auto"/>
                <w:kern w:val="0"/>
                <w:sz w:val="16"/>
                <w:szCs w:val="16"/>
                <w:u w:val="none"/>
                <w:lang w:val="en-US" w:eastAsia="zh-CN" w:bidi="ar"/>
              </w:rPr>
              <w:t>1</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阿坝县交通运输局</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工程管理</w:t>
            </w:r>
            <w:r>
              <w:rPr>
                <w:rFonts w:hint="default" w:ascii="Times New Roman" w:hAnsi="Times New Roman" w:cs="Times New Roman"/>
                <w:i w:val="0"/>
                <w:iCs w:val="0"/>
                <w:color w:val="000000"/>
                <w:kern w:val="0"/>
                <w:sz w:val="16"/>
                <w:szCs w:val="16"/>
                <w:u w:val="none"/>
                <w:lang w:val="en-US" w:eastAsia="zh-CN" w:bidi="ar"/>
              </w:rPr>
              <w:t>专员</w:t>
            </w:r>
          </w:p>
        </w:tc>
        <w:tc>
          <w:tcPr>
            <w:tcW w:w="3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（1）会同有关部门编制全县综合运输体系规划；（2）参与交通相关行业发展规划; （3）监督、指导交通基础设施建设维护和管理工作;（4）参与重大交通工程项目前期工作；（5）做好阿坝县公路工程“数据库”各项年报等工作。</w:t>
            </w:r>
          </w:p>
        </w:tc>
        <w:tc>
          <w:tcPr>
            <w:tcW w:w="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全日制本科及以上</w:t>
            </w:r>
            <w:r>
              <w:rPr>
                <w:rFonts w:hint="default" w:ascii="Times New Roman" w:hAnsi="Times New Roman" w:cs="Times New Roman"/>
                <w:i w:val="0"/>
                <w:iCs w:val="0"/>
                <w:color w:val="000000"/>
                <w:kern w:val="0"/>
                <w:sz w:val="16"/>
                <w:szCs w:val="16"/>
                <w:u w:val="none"/>
                <w:lang w:val="en-US" w:eastAsia="zh-CN" w:bidi="ar"/>
              </w:rPr>
              <w:t>学历</w:t>
            </w:r>
            <w:r>
              <w:rPr>
                <w:rFonts w:hint="default" w:ascii="Times New Roman" w:hAnsi="Times New Roman" w:eastAsia="宋体" w:cs="Times New Roman"/>
                <w:i w:val="0"/>
                <w:iCs w:val="0"/>
                <w:color w:val="000000"/>
                <w:kern w:val="0"/>
                <w:sz w:val="16"/>
                <w:szCs w:val="16"/>
                <w:u w:val="none"/>
                <w:lang w:val="en-US" w:eastAsia="zh-CN" w:bidi="ar"/>
              </w:rPr>
              <w:t>，并取得学士及以上学位</w:t>
            </w:r>
          </w:p>
        </w:tc>
        <w:tc>
          <w:tcPr>
            <w:tcW w:w="15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i w:val="0"/>
                <w:iCs w:val="0"/>
                <w:snapToGrid w:val="0"/>
                <w:color w:val="000000"/>
                <w:kern w:val="0"/>
                <w:sz w:val="16"/>
                <w:szCs w:val="16"/>
                <w:u w:val="none"/>
                <w:lang w:val="en-US" w:eastAsia="zh-CN" w:bidi="ar"/>
              </w:rPr>
              <w:t>本科：工程管理、土木工程、工程造价</w:t>
            </w:r>
            <w:r>
              <w:rPr>
                <w:rFonts w:hint="default" w:ascii="Times New Roman" w:hAnsi="Times New Roman" w:eastAsia="宋体" w:cs="Times New Roman"/>
                <w:i w:val="0"/>
                <w:iCs w:val="0"/>
                <w:snapToGrid w:val="0"/>
                <w:color w:val="000000"/>
                <w:kern w:val="0"/>
                <w:sz w:val="16"/>
                <w:szCs w:val="16"/>
                <w:u w:val="none"/>
                <w:lang w:val="en-US" w:eastAsia="zh-CN" w:bidi="ar"/>
              </w:rPr>
              <w:br w:type="textWrapping"/>
            </w:r>
            <w:r>
              <w:rPr>
                <w:rFonts w:hint="default" w:ascii="Times New Roman" w:hAnsi="Times New Roman" w:eastAsia="宋体" w:cs="Times New Roman"/>
                <w:i w:val="0"/>
                <w:iCs w:val="0"/>
                <w:snapToGrid w:val="0"/>
                <w:color w:val="000000"/>
                <w:kern w:val="0"/>
                <w:sz w:val="16"/>
                <w:szCs w:val="16"/>
                <w:u w:val="none"/>
                <w:lang w:val="en-US" w:eastAsia="zh-CN" w:bidi="ar"/>
              </w:rPr>
              <w:t>研究生：管理科学与工程、土木工程</w:t>
            </w:r>
          </w:p>
        </w:tc>
        <w:tc>
          <w:tcPr>
            <w:tcW w:w="1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年龄40周岁以下（博士</w:t>
            </w:r>
            <w:r>
              <w:rPr>
                <w:rFonts w:hint="default" w:ascii="Times New Roman" w:hAnsi="Times New Roman" w:cs="Times New Roman"/>
                <w:i w:val="0"/>
                <w:iCs w:val="0"/>
                <w:color w:val="000000"/>
                <w:kern w:val="0"/>
                <w:sz w:val="16"/>
                <w:szCs w:val="16"/>
                <w:u w:val="none"/>
                <w:lang w:val="en-US" w:eastAsia="zh-CN" w:bidi="ar"/>
              </w:rPr>
              <w:t>研究生</w:t>
            </w:r>
            <w:r>
              <w:rPr>
                <w:rFonts w:hint="default" w:ascii="Times New Roman" w:hAnsi="Times New Roman" w:eastAsia="宋体" w:cs="Times New Roman"/>
                <w:i w:val="0"/>
                <w:iCs w:val="0"/>
                <w:color w:val="000000"/>
                <w:kern w:val="0"/>
                <w:sz w:val="16"/>
                <w:szCs w:val="16"/>
                <w:u w:val="none"/>
                <w:lang w:val="en-US" w:eastAsia="zh-CN" w:bidi="ar"/>
              </w:rPr>
              <w:t>可放宽至45周岁以下）；有</w:t>
            </w:r>
            <w:r>
              <w:rPr>
                <w:rFonts w:hint="default" w:ascii="Times New Roman" w:hAnsi="Times New Roman" w:cs="Times New Roman"/>
                <w:i w:val="0"/>
                <w:iCs w:val="0"/>
                <w:color w:val="000000"/>
                <w:kern w:val="0"/>
                <w:sz w:val="16"/>
                <w:szCs w:val="16"/>
                <w:u w:val="none"/>
                <w:lang w:val="en-US" w:eastAsia="zh-CN" w:bidi="ar"/>
              </w:rPr>
              <w:t>工程管理</w:t>
            </w:r>
            <w:r>
              <w:rPr>
                <w:rFonts w:hint="default" w:ascii="Times New Roman" w:hAnsi="Times New Roman" w:eastAsia="宋体" w:cs="Times New Roman"/>
                <w:i w:val="0"/>
                <w:iCs w:val="0"/>
                <w:color w:val="000000"/>
                <w:kern w:val="0"/>
                <w:sz w:val="16"/>
                <w:szCs w:val="16"/>
                <w:u w:val="none"/>
                <w:lang w:val="en-US" w:eastAsia="zh-CN" w:bidi="ar"/>
              </w:rPr>
              <w:t>工作经历。</w:t>
            </w:r>
          </w:p>
        </w:tc>
        <w:tc>
          <w:tcPr>
            <w:tcW w:w="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cs="Times New Roman"/>
                <w:i w:val="0"/>
                <w:iCs w:val="0"/>
                <w:color w:val="000000"/>
                <w:kern w:val="0"/>
                <w:sz w:val="16"/>
                <w:szCs w:val="16"/>
                <w:u w:val="none"/>
                <w:lang w:val="en-US" w:eastAsia="zh-CN" w:bidi="ar"/>
              </w:rPr>
              <w:t>1</w:t>
            </w:r>
          </w:p>
        </w:tc>
        <w:tc>
          <w:tcPr>
            <w:tcW w:w="17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cs="Times New Roman"/>
                <w:i w:val="0"/>
                <w:iCs w:val="0"/>
                <w:color w:val="000000"/>
                <w:kern w:val="0"/>
                <w:sz w:val="16"/>
                <w:szCs w:val="16"/>
                <w:u w:val="none"/>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b/>
                <w:bCs/>
                <w:color w:val="auto"/>
                <w:kern w:val="2"/>
                <w:sz w:val="24"/>
                <w:szCs w:val="24"/>
                <w:u w:val="none"/>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（含试用期</w:t>
            </w:r>
            <w:r>
              <w:rPr>
                <w:rFonts w:hint="default" w:ascii="Times New Roman" w:hAnsi="Times New Roman" w:cs="Times New Roman"/>
                <w:i w:val="0"/>
                <w:iCs w:val="0"/>
                <w:color w:val="000000"/>
                <w:kern w:val="0"/>
                <w:sz w:val="16"/>
                <w:szCs w:val="16"/>
                <w:u w:val="none"/>
                <w:lang w:val="en-US" w:eastAsia="zh-CN" w:bidi="ar"/>
              </w:rPr>
              <w:t>3</w:t>
            </w:r>
            <w:r>
              <w:rPr>
                <w:rFonts w:hint="default" w:ascii="Times New Roman" w:hAnsi="Times New Roman" w:eastAsia="宋体" w:cs="Times New Roman"/>
                <w:i w:val="0"/>
                <w:iCs w:val="0"/>
                <w:color w:val="000000"/>
                <w:kern w:val="0"/>
                <w:sz w:val="16"/>
                <w:szCs w:val="16"/>
                <w:u w:val="none"/>
                <w:lang w:val="en-US" w:eastAsia="zh-CN" w:bidi="ar"/>
              </w:rPr>
              <w:t>个月</w:t>
            </w:r>
            <w:r>
              <w:rPr>
                <w:rFonts w:hint="default" w:ascii="Times New Roman" w:hAnsi="Times New Roman" w:cs="Times New Roman"/>
                <w:i w:val="0"/>
                <w:iCs w:val="0"/>
                <w:color w:val="000000"/>
                <w:kern w:val="0"/>
                <w:sz w:val="16"/>
                <w:szCs w:val="16"/>
                <w:u w:val="none"/>
                <w:lang w:val="en-US" w:eastAsia="zh-CN" w:bidi="ar"/>
              </w:rPr>
              <w:t>）</w:t>
            </w:r>
          </w:p>
        </w:tc>
        <w:tc>
          <w:tcPr>
            <w:tcW w:w="27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24"/>
                <w:szCs w:val="24"/>
                <w:u w:val="none"/>
                <w:lang w:val="en-US" w:eastAsia="zh-CN" w:bidi="ar-SA"/>
              </w:rPr>
            </w:pPr>
            <w:r>
              <w:rPr>
                <w:rFonts w:hint="default" w:ascii="Times New Roman" w:hAnsi="Times New Roman" w:eastAsia="宋体" w:cs="Times New Roman"/>
                <w:i w:val="0"/>
                <w:iCs w:val="0"/>
                <w:color w:val="auto"/>
                <w:kern w:val="0"/>
                <w:sz w:val="16"/>
                <w:szCs w:val="16"/>
                <w:u w:val="none"/>
                <w:lang w:val="en-US" w:eastAsia="zh-CN" w:bidi="ar"/>
              </w:rPr>
              <w:t>底薪</w:t>
            </w:r>
            <w:r>
              <w:rPr>
                <w:rFonts w:hint="default" w:ascii="Times New Roman" w:hAnsi="Times New Roman" w:cs="Times New Roman"/>
                <w:i w:val="0"/>
                <w:iCs w:val="0"/>
                <w:color w:val="auto"/>
                <w:kern w:val="0"/>
                <w:sz w:val="16"/>
                <w:szCs w:val="16"/>
                <w:u w:val="none"/>
                <w:lang w:val="en-US" w:eastAsia="zh-CN" w:bidi="ar"/>
              </w:rPr>
              <w:t>不低于16万元/年；</w:t>
            </w:r>
            <w:r>
              <w:rPr>
                <w:rFonts w:hint="default" w:ascii="Times New Roman" w:hAnsi="Times New Roman" w:eastAsia="宋体" w:cs="Times New Roman"/>
                <w:i w:val="0"/>
                <w:iCs w:val="0"/>
                <w:color w:val="auto"/>
                <w:kern w:val="0"/>
                <w:sz w:val="16"/>
                <w:szCs w:val="16"/>
                <w:u w:val="none"/>
                <w:lang w:val="en-US" w:eastAsia="zh-CN" w:bidi="ar"/>
              </w:rPr>
              <w:t>最终薪酬标准由招聘单位与拟聘</w:t>
            </w:r>
            <w:r>
              <w:rPr>
                <w:rFonts w:hint="eastAsia" w:cs="Times New Roman"/>
                <w:i w:val="0"/>
                <w:iCs w:val="0"/>
                <w:color w:val="auto"/>
                <w:kern w:val="0"/>
                <w:sz w:val="16"/>
                <w:szCs w:val="16"/>
                <w:u w:val="none"/>
                <w:lang w:val="en-US" w:eastAsia="zh-CN" w:bidi="ar"/>
              </w:rPr>
              <w:t>任</w:t>
            </w:r>
            <w:r>
              <w:rPr>
                <w:rFonts w:hint="default" w:ascii="Times New Roman" w:hAnsi="Times New Roman" w:eastAsia="宋体" w:cs="Times New Roman"/>
                <w:i w:val="0"/>
                <w:iCs w:val="0"/>
                <w:color w:val="auto"/>
                <w:kern w:val="0"/>
                <w:sz w:val="16"/>
                <w:szCs w:val="16"/>
                <w:u w:val="none"/>
                <w:lang w:val="en-US" w:eastAsia="zh-CN" w:bidi="ar"/>
              </w:rPr>
              <w:t>人员协商确定。</w:t>
            </w:r>
          </w:p>
        </w:tc>
        <w:tc>
          <w:tcPr>
            <w:tcW w:w="7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2" w:hRule="exact"/>
          <w:jc w:val="center"/>
        </w:trPr>
        <w:tc>
          <w:tcPr>
            <w:tcW w:w="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cs="Times New Roman"/>
                <w:i w:val="0"/>
                <w:iCs w:val="0"/>
                <w:color w:val="auto"/>
                <w:kern w:val="0"/>
                <w:sz w:val="16"/>
                <w:szCs w:val="16"/>
                <w:u w:val="none"/>
                <w:lang w:val="en-US" w:eastAsia="zh-CN" w:bidi="ar"/>
              </w:rPr>
              <w:t>2</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阿坝县自然资源局</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土地资源管理</w:t>
            </w:r>
            <w:r>
              <w:rPr>
                <w:rFonts w:hint="default" w:ascii="Times New Roman" w:hAnsi="Times New Roman" w:cs="Times New Roman"/>
                <w:i w:val="0"/>
                <w:iCs w:val="0"/>
                <w:color w:val="000000"/>
                <w:kern w:val="0"/>
                <w:sz w:val="16"/>
                <w:szCs w:val="16"/>
                <w:u w:val="none"/>
                <w:lang w:val="en-US" w:eastAsia="zh-CN" w:bidi="ar"/>
              </w:rPr>
              <w:t>专员</w:t>
            </w:r>
          </w:p>
        </w:tc>
        <w:tc>
          <w:tcPr>
            <w:tcW w:w="3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1）负责全县耕地总量动态平衡管理和农地使用、土地征用的有关管理工作；（2）负责耕地占补平衡项目的监督管理；（3）负责统一征地的组织指导工作和征地补偿、劳力安置方案审核报批及公告；（4）负责耕地保护政策与林地、草地、湿地等土地资源保护政策的衔接；（5）长期开展野外作业工作。</w:t>
            </w:r>
          </w:p>
        </w:tc>
        <w:tc>
          <w:tcPr>
            <w:tcW w:w="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全日制本科及以上</w:t>
            </w:r>
            <w:r>
              <w:rPr>
                <w:rFonts w:hint="default" w:ascii="Times New Roman" w:hAnsi="Times New Roman" w:cs="Times New Roman"/>
                <w:i w:val="0"/>
                <w:iCs w:val="0"/>
                <w:color w:val="000000"/>
                <w:kern w:val="0"/>
                <w:sz w:val="16"/>
                <w:szCs w:val="16"/>
                <w:u w:val="none"/>
                <w:lang w:val="en-US" w:eastAsia="zh-CN" w:bidi="ar"/>
              </w:rPr>
              <w:t>学历</w:t>
            </w:r>
            <w:r>
              <w:rPr>
                <w:rFonts w:hint="default" w:ascii="Times New Roman" w:hAnsi="Times New Roman" w:eastAsia="宋体" w:cs="Times New Roman"/>
                <w:i w:val="0"/>
                <w:iCs w:val="0"/>
                <w:color w:val="000000"/>
                <w:kern w:val="0"/>
                <w:sz w:val="16"/>
                <w:szCs w:val="16"/>
                <w:u w:val="none"/>
                <w:lang w:val="en-US" w:eastAsia="zh-CN" w:bidi="ar"/>
              </w:rPr>
              <w:t>，并取得学士及以上学位</w:t>
            </w:r>
          </w:p>
        </w:tc>
        <w:tc>
          <w:tcPr>
            <w:tcW w:w="15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本科：地理科学类、测绘类、土地资源管理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研究生：地理学、测绘科学与技术、土地资源管理</w:t>
            </w:r>
          </w:p>
        </w:tc>
        <w:tc>
          <w:tcPr>
            <w:tcW w:w="1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年龄40周岁以下（博士</w:t>
            </w:r>
            <w:r>
              <w:rPr>
                <w:rFonts w:hint="default" w:ascii="Times New Roman" w:hAnsi="Times New Roman" w:cs="Times New Roman"/>
                <w:i w:val="0"/>
                <w:iCs w:val="0"/>
                <w:color w:val="000000"/>
                <w:kern w:val="0"/>
                <w:sz w:val="16"/>
                <w:szCs w:val="16"/>
                <w:u w:val="none"/>
                <w:lang w:val="en-US" w:eastAsia="zh-CN" w:bidi="ar"/>
              </w:rPr>
              <w:t>研究生</w:t>
            </w:r>
            <w:r>
              <w:rPr>
                <w:rFonts w:hint="default" w:ascii="Times New Roman" w:hAnsi="Times New Roman" w:eastAsia="宋体" w:cs="Times New Roman"/>
                <w:i w:val="0"/>
                <w:iCs w:val="0"/>
                <w:color w:val="000000"/>
                <w:kern w:val="0"/>
                <w:sz w:val="16"/>
                <w:szCs w:val="16"/>
                <w:u w:val="none"/>
                <w:lang w:val="en-US" w:eastAsia="zh-CN" w:bidi="ar"/>
              </w:rPr>
              <w:t>可放宽至45周岁以下）；有</w:t>
            </w:r>
            <w:r>
              <w:rPr>
                <w:rFonts w:hint="default" w:ascii="Times New Roman" w:hAnsi="Times New Roman" w:cs="Times New Roman"/>
                <w:i w:val="0"/>
                <w:iCs w:val="0"/>
                <w:color w:val="000000"/>
                <w:kern w:val="0"/>
                <w:sz w:val="16"/>
                <w:szCs w:val="16"/>
                <w:u w:val="none"/>
                <w:lang w:val="en-US" w:eastAsia="zh-CN" w:bidi="ar"/>
              </w:rPr>
              <w:t>自然资源部门</w:t>
            </w:r>
            <w:r>
              <w:rPr>
                <w:rFonts w:hint="default" w:ascii="Times New Roman" w:hAnsi="Times New Roman" w:eastAsia="宋体" w:cs="Times New Roman"/>
                <w:i w:val="0"/>
                <w:iCs w:val="0"/>
                <w:color w:val="000000"/>
                <w:kern w:val="0"/>
                <w:sz w:val="16"/>
                <w:szCs w:val="16"/>
                <w:u w:val="none"/>
                <w:lang w:val="en-US" w:eastAsia="zh-CN" w:bidi="ar"/>
              </w:rPr>
              <w:t>工作经历</w:t>
            </w:r>
            <w:r>
              <w:rPr>
                <w:rFonts w:hint="default" w:ascii="Times New Roman" w:hAnsi="Times New Roman" w:cs="Times New Roman"/>
                <w:i w:val="0"/>
                <w:iCs w:val="0"/>
                <w:color w:val="000000"/>
                <w:kern w:val="0"/>
                <w:sz w:val="16"/>
                <w:szCs w:val="16"/>
                <w:u w:val="none"/>
                <w:lang w:val="en-US" w:eastAsia="zh-CN" w:bidi="ar"/>
              </w:rPr>
              <w:t>。</w:t>
            </w:r>
          </w:p>
        </w:tc>
        <w:tc>
          <w:tcPr>
            <w:tcW w:w="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cs="Times New Roman"/>
                <w:i w:val="0"/>
                <w:iCs w:val="0"/>
                <w:color w:val="000000"/>
                <w:kern w:val="0"/>
                <w:sz w:val="16"/>
                <w:szCs w:val="16"/>
                <w:u w:val="none"/>
                <w:lang w:val="en-US" w:eastAsia="zh-CN" w:bidi="ar"/>
              </w:rPr>
              <w:t>1</w:t>
            </w:r>
          </w:p>
        </w:tc>
        <w:tc>
          <w:tcPr>
            <w:tcW w:w="17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cs="Times New Roman"/>
                <w:i w:val="0"/>
                <w:iCs w:val="0"/>
                <w:color w:val="000000"/>
                <w:kern w:val="0"/>
                <w:sz w:val="16"/>
                <w:szCs w:val="16"/>
                <w:u w:val="none"/>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（含试用期</w:t>
            </w:r>
            <w:r>
              <w:rPr>
                <w:rFonts w:hint="default" w:ascii="Times New Roman" w:hAnsi="Times New Roman" w:cs="Times New Roman"/>
                <w:i w:val="0"/>
                <w:iCs w:val="0"/>
                <w:color w:val="000000"/>
                <w:kern w:val="0"/>
                <w:sz w:val="16"/>
                <w:szCs w:val="16"/>
                <w:u w:val="none"/>
                <w:lang w:val="en-US" w:eastAsia="zh-CN" w:bidi="ar"/>
              </w:rPr>
              <w:t>3</w:t>
            </w:r>
            <w:r>
              <w:rPr>
                <w:rFonts w:hint="default" w:ascii="Times New Roman" w:hAnsi="Times New Roman" w:eastAsia="宋体" w:cs="Times New Roman"/>
                <w:i w:val="0"/>
                <w:iCs w:val="0"/>
                <w:color w:val="000000"/>
                <w:kern w:val="0"/>
                <w:sz w:val="16"/>
                <w:szCs w:val="16"/>
                <w:u w:val="none"/>
                <w:lang w:val="en-US" w:eastAsia="zh-CN" w:bidi="ar"/>
              </w:rPr>
              <w:t>个月）</w:t>
            </w:r>
          </w:p>
        </w:tc>
        <w:tc>
          <w:tcPr>
            <w:tcW w:w="27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auto"/>
                <w:kern w:val="0"/>
                <w:sz w:val="16"/>
                <w:szCs w:val="16"/>
                <w:u w:val="none"/>
                <w:lang w:val="en-US" w:eastAsia="zh-CN" w:bidi="ar"/>
              </w:rPr>
              <w:t>底薪</w:t>
            </w:r>
            <w:r>
              <w:rPr>
                <w:rFonts w:hint="default" w:ascii="Times New Roman" w:hAnsi="Times New Roman" w:cs="Times New Roman"/>
                <w:i w:val="0"/>
                <w:iCs w:val="0"/>
                <w:color w:val="auto"/>
                <w:kern w:val="0"/>
                <w:sz w:val="16"/>
                <w:szCs w:val="16"/>
                <w:u w:val="none"/>
                <w:lang w:val="en-US" w:eastAsia="zh-CN" w:bidi="ar"/>
              </w:rPr>
              <w:t>不低于16万元/年；</w:t>
            </w:r>
            <w:r>
              <w:rPr>
                <w:rFonts w:hint="default" w:ascii="Times New Roman" w:hAnsi="Times New Roman" w:eastAsia="宋体" w:cs="Times New Roman"/>
                <w:i w:val="0"/>
                <w:iCs w:val="0"/>
                <w:color w:val="auto"/>
                <w:kern w:val="0"/>
                <w:sz w:val="16"/>
                <w:szCs w:val="16"/>
                <w:u w:val="none"/>
                <w:lang w:val="en-US" w:eastAsia="zh-CN" w:bidi="ar"/>
              </w:rPr>
              <w:t>最终薪酬标准由招聘单位与拟聘</w:t>
            </w:r>
            <w:r>
              <w:rPr>
                <w:rFonts w:hint="eastAsia" w:cs="Times New Roman"/>
                <w:i w:val="0"/>
                <w:iCs w:val="0"/>
                <w:color w:val="auto"/>
                <w:kern w:val="0"/>
                <w:sz w:val="16"/>
                <w:szCs w:val="16"/>
                <w:u w:val="none"/>
                <w:lang w:val="en-US" w:eastAsia="zh-CN" w:bidi="ar"/>
              </w:rPr>
              <w:t>任</w:t>
            </w:r>
            <w:r>
              <w:rPr>
                <w:rFonts w:hint="default" w:ascii="Times New Roman" w:hAnsi="Times New Roman" w:eastAsia="宋体" w:cs="Times New Roman"/>
                <w:i w:val="0"/>
                <w:iCs w:val="0"/>
                <w:color w:val="auto"/>
                <w:kern w:val="0"/>
                <w:sz w:val="16"/>
                <w:szCs w:val="16"/>
                <w:u w:val="none"/>
                <w:lang w:val="en-US" w:eastAsia="zh-CN" w:bidi="ar"/>
              </w:rPr>
              <w:t>人员协商确定。</w:t>
            </w:r>
          </w:p>
        </w:tc>
        <w:tc>
          <w:tcPr>
            <w:tcW w:w="7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rPr>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9" w:hRule="exact"/>
          <w:jc w:val="center"/>
        </w:trPr>
        <w:tc>
          <w:tcPr>
            <w:tcW w:w="4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center"/>
              <w:textAlignment w:val="center"/>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cs="Times New Roman"/>
                <w:i w:val="0"/>
                <w:iCs w:val="0"/>
                <w:color w:val="000000" w:themeColor="text1"/>
                <w:kern w:val="0"/>
                <w:sz w:val="16"/>
                <w:szCs w:val="16"/>
                <w:u w:val="none"/>
                <w:lang w:val="en-US" w:eastAsia="zh-CN" w:bidi="ar"/>
              </w:rPr>
              <w:t>3</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themeColor="text1"/>
                <w:kern w:val="0"/>
                <w:sz w:val="16"/>
                <w:szCs w:val="16"/>
                <w:u w:val="none"/>
                <w:lang w:val="en-US" w:eastAsia="zh-CN" w:bidi="ar"/>
              </w:rPr>
              <w:t>壤塘县审计局</w:t>
            </w:r>
          </w:p>
        </w:tc>
        <w:tc>
          <w:tcPr>
            <w:tcW w:w="7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themeColor="text1"/>
                <w:kern w:val="0"/>
                <w:sz w:val="16"/>
                <w:szCs w:val="16"/>
                <w:u w:val="none"/>
                <w:lang w:val="en-US" w:eastAsia="zh-CN" w:bidi="ar"/>
              </w:rPr>
              <w:t>经济责任审计专员</w:t>
            </w:r>
          </w:p>
        </w:tc>
        <w:tc>
          <w:tcPr>
            <w:tcW w:w="37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themeColor="text1"/>
                <w:kern w:val="0"/>
                <w:sz w:val="16"/>
                <w:szCs w:val="16"/>
                <w:u w:val="none"/>
                <w:lang w:val="en-US" w:eastAsia="zh-CN" w:bidi="ar"/>
              </w:rPr>
              <w:t>（1）参与对县管党政主要领导干部及国有企事业单位主要领导人员的经济责任审计；（2）承担县经济责任审计工作联席会议有关工作；（3）参与开展县管党政主要领导干部自然资源资产离任审计以及自然资源管理、污染防治和生态保护与修复情况审计等工作</w:t>
            </w:r>
            <w:r>
              <w:rPr>
                <w:rFonts w:hint="default" w:ascii="Times New Roman" w:hAnsi="Times New Roman" w:cs="Times New Roman"/>
                <w:i w:val="0"/>
                <w:iCs w:val="0"/>
                <w:color w:val="000000" w:themeColor="text1"/>
                <w:kern w:val="0"/>
                <w:sz w:val="16"/>
                <w:szCs w:val="16"/>
                <w:u w:val="none"/>
                <w:lang w:val="en-US" w:eastAsia="zh-CN" w:bidi="ar"/>
              </w:rPr>
              <w:t>。</w:t>
            </w:r>
          </w:p>
        </w:tc>
        <w:tc>
          <w:tcPr>
            <w:tcW w:w="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themeColor="text1"/>
                <w:kern w:val="0"/>
                <w:sz w:val="16"/>
                <w:szCs w:val="16"/>
                <w:u w:val="none"/>
                <w:lang w:val="en-US" w:eastAsia="zh-CN" w:bidi="ar"/>
              </w:rPr>
              <w:t>全日制本科及以上</w:t>
            </w:r>
            <w:r>
              <w:rPr>
                <w:rFonts w:hint="default" w:ascii="Times New Roman" w:hAnsi="Times New Roman" w:cs="Times New Roman"/>
                <w:i w:val="0"/>
                <w:iCs w:val="0"/>
                <w:color w:val="000000" w:themeColor="text1"/>
                <w:kern w:val="0"/>
                <w:sz w:val="16"/>
                <w:szCs w:val="16"/>
                <w:u w:val="none"/>
                <w:lang w:val="en-US" w:eastAsia="zh-CN" w:bidi="ar"/>
              </w:rPr>
              <w:t>学历</w:t>
            </w:r>
            <w:r>
              <w:rPr>
                <w:rFonts w:hint="default" w:ascii="Times New Roman" w:hAnsi="Times New Roman" w:eastAsia="宋体" w:cs="Times New Roman"/>
                <w:i w:val="0"/>
                <w:iCs w:val="0"/>
                <w:color w:val="000000" w:themeColor="text1"/>
                <w:kern w:val="0"/>
                <w:sz w:val="16"/>
                <w:szCs w:val="16"/>
                <w:u w:val="none"/>
                <w:lang w:val="en-US" w:eastAsia="zh-CN" w:bidi="ar"/>
              </w:rPr>
              <w:t>，并取得学士及以上学位</w:t>
            </w:r>
          </w:p>
        </w:tc>
        <w:tc>
          <w:tcPr>
            <w:tcW w:w="15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bookmarkStart w:id="0" w:name="_GoBack"/>
            <w:bookmarkEnd w:id="0"/>
            <w:r>
              <w:rPr>
                <w:rFonts w:hint="default" w:ascii="Times New Roman" w:hAnsi="Times New Roman" w:eastAsia="宋体" w:cs="Times New Roman"/>
                <w:i w:val="0"/>
                <w:iCs w:val="0"/>
                <w:color w:val="000000" w:themeColor="text1"/>
                <w:kern w:val="0"/>
                <w:sz w:val="16"/>
                <w:szCs w:val="16"/>
                <w:u w:val="none"/>
                <w:lang w:val="en-US" w:eastAsia="zh-CN" w:bidi="ar"/>
              </w:rPr>
              <w:t>本科：会计学、财务管理、审计学</w:t>
            </w:r>
            <w:r>
              <w:rPr>
                <w:rFonts w:hint="default" w:ascii="Times New Roman" w:hAnsi="Times New Roman" w:eastAsia="宋体" w:cs="Times New Roman"/>
                <w:i w:val="0"/>
                <w:iCs w:val="0"/>
                <w:color w:val="000000" w:themeColor="text1"/>
                <w:kern w:val="0"/>
                <w:sz w:val="16"/>
                <w:szCs w:val="16"/>
                <w:u w:val="none"/>
                <w:lang w:val="en-US" w:eastAsia="zh-CN" w:bidi="ar"/>
              </w:rPr>
              <w:br w:type="textWrapping"/>
            </w:r>
            <w:r>
              <w:rPr>
                <w:rFonts w:hint="default" w:ascii="Times New Roman" w:hAnsi="Times New Roman" w:eastAsia="宋体" w:cs="Times New Roman"/>
                <w:i w:val="0"/>
                <w:iCs w:val="0"/>
                <w:color w:val="000000" w:themeColor="text1"/>
                <w:kern w:val="0"/>
                <w:sz w:val="16"/>
                <w:szCs w:val="16"/>
                <w:u w:val="none"/>
                <w:lang w:val="en-US" w:eastAsia="zh-CN" w:bidi="ar"/>
              </w:rPr>
              <w:t>研究生：财政学、财务管理、会计学</w:t>
            </w:r>
          </w:p>
        </w:tc>
        <w:tc>
          <w:tcPr>
            <w:tcW w:w="190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themeColor="text1"/>
                <w:kern w:val="0"/>
                <w:sz w:val="16"/>
                <w:szCs w:val="16"/>
                <w:u w:val="none"/>
                <w:lang w:val="en-US" w:eastAsia="zh-CN" w:bidi="ar"/>
              </w:rPr>
              <w:t>年龄35周岁以下（硕士</w:t>
            </w:r>
            <w:r>
              <w:rPr>
                <w:rFonts w:hint="default" w:ascii="Times New Roman" w:hAnsi="Times New Roman" w:cs="Times New Roman"/>
                <w:i w:val="0"/>
                <w:iCs w:val="0"/>
                <w:color w:val="000000" w:themeColor="text1"/>
                <w:kern w:val="0"/>
                <w:sz w:val="16"/>
                <w:szCs w:val="16"/>
                <w:u w:val="none"/>
                <w:lang w:val="en-US" w:eastAsia="zh-CN" w:bidi="ar"/>
              </w:rPr>
              <w:t>研究生</w:t>
            </w:r>
            <w:r>
              <w:rPr>
                <w:rFonts w:hint="default" w:ascii="Times New Roman" w:hAnsi="Times New Roman" w:eastAsia="宋体" w:cs="Times New Roman"/>
                <w:i w:val="0"/>
                <w:iCs w:val="0"/>
                <w:color w:val="000000" w:themeColor="text1"/>
                <w:kern w:val="0"/>
                <w:sz w:val="16"/>
                <w:szCs w:val="16"/>
                <w:u w:val="none"/>
                <w:lang w:val="en-US" w:eastAsia="zh-CN" w:bidi="ar"/>
              </w:rPr>
              <w:t>可以放宽至40周岁以下，博士</w:t>
            </w:r>
            <w:r>
              <w:rPr>
                <w:rFonts w:hint="default" w:ascii="Times New Roman" w:hAnsi="Times New Roman" w:cs="Times New Roman"/>
                <w:i w:val="0"/>
                <w:iCs w:val="0"/>
                <w:color w:val="000000" w:themeColor="text1"/>
                <w:kern w:val="0"/>
                <w:sz w:val="16"/>
                <w:szCs w:val="16"/>
                <w:u w:val="none"/>
                <w:lang w:val="en-US" w:eastAsia="zh-CN" w:bidi="ar"/>
              </w:rPr>
              <w:t>研究生</w:t>
            </w:r>
            <w:r>
              <w:rPr>
                <w:rFonts w:hint="default" w:ascii="Times New Roman" w:hAnsi="Times New Roman" w:eastAsia="宋体" w:cs="Times New Roman"/>
                <w:i w:val="0"/>
                <w:iCs w:val="0"/>
                <w:color w:val="000000" w:themeColor="text1"/>
                <w:kern w:val="0"/>
                <w:sz w:val="16"/>
                <w:szCs w:val="16"/>
                <w:u w:val="none"/>
                <w:lang w:val="en-US" w:eastAsia="zh-CN" w:bidi="ar"/>
              </w:rPr>
              <w:t>可放宽至45周岁以下）；从事会计、审计工作3年以上，</w:t>
            </w:r>
            <w:r>
              <w:rPr>
                <w:rFonts w:hint="default" w:ascii="Times New Roman" w:hAnsi="Times New Roman" w:eastAsia="宋体" w:cs="Times New Roman"/>
                <w:i w:val="0"/>
                <w:iCs w:val="0"/>
                <w:color w:val="auto"/>
                <w:kern w:val="0"/>
                <w:sz w:val="16"/>
                <w:szCs w:val="16"/>
                <w:u w:val="none"/>
                <w:lang w:val="en-US" w:eastAsia="zh-CN" w:bidi="ar"/>
              </w:rPr>
              <w:t>具有审计师</w:t>
            </w:r>
            <w:r>
              <w:rPr>
                <w:rFonts w:hint="eastAsia" w:cs="Times New Roman"/>
                <w:i w:val="0"/>
                <w:iCs w:val="0"/>
                <w:color w:val="auto"/>
                <w:kern w:val="0"/>
                <w:sz w:val="16"/>
                <w:szCs w:val="16"/>
                <w:u w:val="none"/>
                <w:lang w:val="en-US" w:eastAsia="zh-CN" w:bidi="ar"/>
              </w:rPr>
              <w:t>或</w:t>
            </w:r>
            <w:r>
              <w:rPr>
                <w:rFonts w:hint="default" w:ascii="Times New Roman" w:hAnsi="Times New Roman" w:eastAsia="宋体" w:cs="Times New Roman"/>
                <w:i w:val="0"/>
                <w:iCs w:val="0"/>
                <w:color w:val="auto"/>
                <w:kern w:val="0"/>
                <w:sz w:val="16"/>
                <w:szCs w:val="16"/>
                <w:u w:val="none"/>
                <w:lang w:val="en-US" w:eastAsia="zh-CN" w:bidi="ar"/>
              </w:rPr>
              <w:t>会计师资格证。</w:t>
            </w:r>
          </w:p>
        </w:tc>
        <w:tc>
          <w:tcPr>
            <w:tcW w:w="5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cs="Times New Roman"/>
                <w:i w:val="0"/>
                <w:iCs w:val="0"/>
                <w:color w:val="000000" w:themeColor="text1"/>
                <w:kern w:val="0"/>
                <w:sz w:val="16"/>
                <w:szCs w:val="16"/>
                <w:u w:val="none"/>
                <w:lang w:val="en-US" w:eastAsia="zh-CN" w:bidi="ar"/>
              </w:rPr>
              <w:t>1</w:t>
            </w:r>
          </w:p>
        </w:tc>
        <w:tc>
          <w:tcPr>
            <w:tcW w:w="17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cs="Times New Roman"/>
                <w:i w:val="0"/>
                <w:iCs w:val="0"/>
                <w:color w:val="000000"/>
                <w:kern w:val="0"/>
                <w:sz w:val="16"/>
                <w:szCs w:val="16"/>
                <w:u w:val="none"/>
                <w:lang w:val="en-US" w:eastAsia="zh-CN" w:bidi="ar"/>
              </w:rPr>
              <w:t>2</w:t>
            </w:r>
            <w:r>
              <w:rPr>
                <w:rFonts w:hint="default" w:ascii="Times New Roman" w:hAnsi="Times New Roman" w:eastAsia="宋体" w:cs="Times New Roman"/>
                <w:i w:val="0"/>
                <w:iCs w:val="0"/>
                <w:color w:val="000000"/>
                <w:kern w:val="0"/>
                <w:sz w:val="16"/>
                <w:szCs w:val="16"/>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000000"/>
                <w:kern w:val="0"/>
                <w:sz w:val="16"/>
                <w:szCs w:val="16"/>
                <w:u w:val="none"/>
                <w:lang w:val="en-US" w:eastAsia="zh-CN" w:bidi="ar"/>
              </w:rPr>
              <w:t>（含试用期</w:t>
            </w:r>
            <w:r>
              <w:rPr>
                <w:rFonts w:hint="default" w:ascii="Times New Roman" w:hAnsi="Times New Roman" w:cs="Times New Roman"/>
                <w:i w:val="0"/>
                <w:iCs w:val="0"/>
                <w:color w:val="000000"/>
                <w:kern w:val="0"/>
                <w:sz w:val="16"/>
                <w:szCs w:val="16"/>
                <w:u w:val="none"/>
                <w:lang w:val="en-US" w:eastAsia="zh-CN" w:bidi="ar"/>
              </w:rPr>
              <w:t>3</w:t>
            </w:r>
            <w:r>
              <w:rPr>
                <w:rFonts w:hint="default" w:ascii="Times New Roman" w:hAnsi="Times New Roman" w:eastAsia="宋体" w:cs="Times New Roman"/>
                <w:i w:val="0"/>
                <w:iCs w:val="0"/>
                <w:color w:val="000000"/>
                <w:kern w:val="0"/>
                <w:sz w:val="16"/>
                <w:szCs w:val="16"/>
                <w:u w:val="none"/>
                <w:lang w:val="en-US" w:eastAsia="zh-CN" w:bidi="ar"/>
              </w:rPr>
              <w:t>个月）</w:t>
            </w:r>
          </w:p>
        </w:tc>
        <w:tc>
          <w:tcPr>
            <w:tcW w:w="27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left"/>
              <w:textAlignment w:val="center"/>
              <w:rPr>
                <w:rFonts w:hint="default" w:ascii="Times New Roman" w:hAnsi="Times New Roman" w:eastAsia="宋体" w:cs="Times New Roman"/>
                <w:b/>
                <w:bCs/>
                <w:color w:val="auto"/>
                <w:kern w:val="2"/>
                <w:sz w:val="16"/>
                <w:szCs w:val="16"/>
                <w:lang w:val="en-US" w:eastAsia="zh-CN" w:bidi="ar-SA"/>
              </w:rPr>
            </w:pPr>
            <w:r>
              <w:rPr>
                <w:rFonts w:hint="default" w:ascii="Times New Roman" w:hAnsi="Times New Roman" w:eastAsia="宋体" w:cs="Times New Roman"/>
                <w:i w:val="0"/>
                <w:iCs w:val="0"/>
                <w:color w:val="auto"/>
                <w:kern w:val="0"/>
                <w:sz w:val="16"/>
                <w:szCs w:val="16"/>
                <w:u w:val="none"/>
                <w:lang w:val="en-US" w:eastAsia="zh-CN" w:bidi="ar"/>
              </w:rPr>
              <w:t>底薪</w:t>
            </w:r>
            <w:r>
              <w:rPr>
                <w:rFonts w:hint="default" w:ascii="Times New Roman" w:hAnsi="Times New Roman" w:cs="Times New Roman"/>
                <w:i w:val="0"/>
                <w:iCs w:val="0"/>
                <w:color w:val="auto"/>
                <w:kern w:val="0"/>
                <w:sz w:val="16"/>
                <w:szCs w:val="16"/>
                <w:u w:val="none"/>
                <w:lang w:val="en-US" w:eastAsia="zh-CN" w:bidi="ar"/>
              </w:rPr>
              <w:t>不低于10万元/年；</w:t>
            </w:r>
            <w:r>
              <w:rPr>
                <w:rFonts w:hint="default" w:ascii="Times New Roman" w:hAnsi="Times New Roman" w:eastAsia="宋体" w:cs="Times New Roman"/>
                <w:i w:val="0"/>
                <w:iCs w:val="0"/>
                <w:color w:val="auto"/>
                <w:kern w:val="0"/>
                <w:sz w:val="16"/>
                <w:szCs w:val="16"/>
                <w:u w:val="none"/>
                <w:lang w:val="en-US" w:eastAsia="zh-CN" w:bidi="ar"/>
              </w:rPr>
              <w:t>最终薪酬标准由招聘单位与拟聘</w:t>
            </w:r>
            <w:r>
              <w:rPr>
                <w:rFonts w:hint="eastAsia" w:cs="Times New Roman"/>
                <w:i w:val="0"/>
                <w:iCs w:val="0"/>
                <w:color w:val="auto"/>
                <w:kern w:val="0"/>
                <w:sz w:val="16"/>
                <w:szCs w:val="16"/>
                <w:u w:val="none"/>
                <w:lang w:val="en-US" w:eastAsia="zh-CN" w:bidi="ar"/>
              </w:rPr>
              <w:t>任</w:t>
            </w:r>
            <w:r>
              <w:rPr>
                <w:rFonts w:hint="default" w:ascii="Times New Roman" w:hAnsi="Times New Roman" w:eastAsia="宋体" w:cs="Times New Roman"/>
                <w:i w:val="0"/>
                <w:iCs w:val="0"/>
                <w:color w:val="auto"/>
                <w:kern w:val="0"/>
                <w:sz w:val="16"/>
                <w:szCs w:val="16"/>
                <w:u w:val="none"/>
                <w:lang w:val="en-US" w:eastAsia="zh-CN" w:bidi="ar"/>
              </w:rPr>
              <w:t>人员协商确定。</w:t>
            </w:r>
          </w:p>
        </w:tc>
        <w:tc>
          <w:tcPr>
            <w:tcW w:w="7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rPr>
                <w:b/>
                <w:bCs/>
                <w:color w:val="000000"/>
                <w:sz w:val="24"/>
                <w:szCs w:val="24"/>
              </w:rPr>
            </w:pPr>
          </w:p>
        </w:tc>
      </w:tr>
    </w:tbl>
    <w:p>
      <w:pPr>
        <w:spacing w:line="100" w:lineRule="exact"/>
        <w:ind w:left="0"/>
        <w:rPr>
          <w:rFonts w:eastAsia="仿宋_GB2312"/>
          <w:b/>
          <w:sz w:val="32"/>
          <w:szCs w:val="32"/>
        </w:rPr>
      </w:pPr>
    </w:p>
    <w:sectPr>
      <w:footerReference r:id="rId5" w:type="default"/>
      <w:pgSz w:w="16838" w:h="11906" w:orient="landscape"/>
      <w:pgMar w:top="1531" w:right="1985" w:bottom="1531" w:left="209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r>
                  <w:rPr>
                    <w:rFonts w:hint="eastAsia"/>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B9C63B9"/>
    <w:rsid w:val="00025477"/>
    <w:rsid w:val="00033626"/>
    <w:rsid w:val="00043A02"/>
    <w:rsid w:val="00050955"/>
    <w:rsid w:val="00063F70"/>
    <w:rsid w:val="00073746"/>
    <w:rsid w:val="00092A07"/>
    <w:rsid w:val="000A41F6"/>
    <w:rsid w:val="000C71C9"/>
    <w:rsid w:val="000D2EE4"/>
    <w:rsid w:val="00125420"/>
    <w:rsid w:val="00135B46"/>
    <w:rsid w:val="00141DA9"/>
    <w:rsid w:val="00144276"/>
    <w:rsid w:val="001449EB"/>
    <w:rsid w:val="001451CA"/>
    <w:rsid w:val="001C5FD2"/>
    <w:rsid w:val="001F6A51"/>
    <w:rsid w:val="00203B47"/>
    <w:rsid w:val="002047AB"/>
    <w:rsid w:val="00233011"/>
    <w:rsid w:val="00245D4A"/>
    <w:rsid w:val="002753DC"/>
    <w:rsid w:val="002857DA"/>
    <w:rsid w:val="002A25F3"/>
    <w:rsid w:val="002A509F"/>
    <w:rsid w:val="002B693B"/>
    <w:rsid w:val="00353B8D"/>
    <w:rsid w:val="0037008B"/>
    <w:rsid w:val="00384BB0"/>
    <w:rsid w:val="003A69D0"/>
    <w:rsid w:val="0041065F"/>
    <w:rsid w:val="00421B19"/>
    <w:rsid w:val="0044765D"/>
    <w:rsid w:val="004637CE"/>
    <w:rsid w:val="00481BC6"/>
    <w:rsid w:val="00496C02"/>
    <w:rsid w:val="004A422E"/>
    <w:rsid w:val="004B28EF"/>
    <w:rsid w:val="004C2074"/>
    <w:rsid w:val="004C22B5"/>
    <w:rsid w:val="004C51F3"/>
    <w:rsid w:val="004F464D"/>
    <w:rsid w:val="005058B3"/>
    <w:rsid w:val="00544065"/>
    <w:rsid w:val="00552FAB"/>
    <w:rsid w:val="00553273"/>
    <w:rsid w:val="005567EF"/>
    <w:rsid w:val="00556A5F"/>
    <w:rsid w:val="00581026"/>
    <w:rsid w:val="005C2CF3"/>
    <w:rsid w:val="005C6C78"/>
    <w:rsid w:val="006835C4"/>
    <w:rsid w:val="00683755"/>
    <w:rsid w:val="006A2F48"/>
    <w:rsid w:val="006C6FE9"/>
    <w:rsid w:val="006D5062"/>
    <w:rsid w:val="006D5269"/>
    <w:rsid w:val="006F58A3"/>
    <w:rsid w:val="00730BAB"/>
    <w:rsid w:val="00737666"/>
    <w:rsid w:val="007433A3"/>
    <w:rsid w:val="007454A2"/>
    <w:rsid w:val="0077523C"/>
    <w:rsid w:val="007830D3"/>
    <w:rsid w:val="007B0B15"/>
    <w:rsid w:val="007C5CF2"/>
    <w:rsid w:val="007E50B1"/>
    <w:rsid w:val="007E7880"/>
    <w:rsid w:val="00805EBB"/>
    <w:rsid w:val="008067CD"/>
    <w:rsid w:val="00840DA9"/>
    <w:rsid w:val="00842009"/>
    <w:rsid w:val="0084435A"/>
    <w:rsid w:val="008461CD"/>
    <w:rsid w:val="00850467"/>
    <w:rsid w:val="009036A5"/>
    <w:rsid w:val="00912C7F"/>
    <w:rsid w:val="009162EF"/>
    <w:rsid w:val="00932894"/>
    <w:rsid w:val="00945802"/>
    <w:rsid w:val="00951D88"/>
    <w:rsid w:val="00961948"/>
    <w:rsid w:val="00985620"/>
    <w:rsid w:val="00987B61"/>
    <w:rsid w:val="009A68AE"/>
    <w:rsid w:val="009C15C9"/>
    <w:rsid w:val="009D48B0"/>
    <w:rsid w:val="00A02253"/>
    <w:rsid w:val="00A05B64"/>
    <w:rsid w:val="00A27218"/>
    <w:rsid w:val="00A31FB7"/>
    <w:rsid w:val="00AB43D8"/>
    <w:rsid w:val="00AB5E9B"/>
    <w:rsid w:val="00B0104E"/>
    <w:rsid w:val="00B17DEC"/>
    <w:rsid w:val="00B22B7B"/>
    <w:rsid w:val="00B4249D"/>
    <w:rsid w:val="00B61AAB"/>
    <w:rsid w:val="00B628B0"/>
    <w:rsid w:val="00B6340F"/>
    <w:rsid w:val="00B673DC"/>
    <w:rsid w:val="00B732CC"/>
    <w:rsid w:val="00B73684"/>
    <w:rsid w:val="00B82850"/>
    <w:rsid w:val="00BD4D37"/>
    <w:rsid w:val="00C0110F"/>
    <w:rsid w:val="00C06EAF"/>
    <w:rsid w:val="00C1360D"/>
    <w:rsid w:val="00C4011A"/>
    <w:rsid w:val="00C77F61"/>
    <w:rsid w:val="00CB65D2"/>
    <w:rsid w:val="00CE59B8"/>
    <w:rsid w:val="00D05EA1"/>
    <w:rsid w:val="00D23182"/>
    <w:rsid w:val="00D6665E"/>
    <w:rsid w:val="00D75954"/>
    <w:rsid w:val="00DE7A1B"/>
    <w:rsid w:val="00DF4C68"/>
    <w:rsid w:val="00E32547"/>
    <w:rsid w:val="00E721CA"/>
    <w:rsid w:val="00E93D59"/>
    <w:rsid w:val="00EA666A"/>
    <w:rsid w:val="00EC293F"/>
    <w:rsid w:val="00EC67AB"/>
    <w:rsid w:val="00EE1648"/>
    <w:rsid w:val="00EE6833"/>
    <w:rsid w:val="00EF03C2"/>
    <w:rsid w:val="00EF6039"/>
    <w:rsid w:val="00F106F0"/>
    <w:rsid w:val="00F135FB"/>
    <w:rsid w:val="00F1524F"/>
    <w:rsid w:val="00F226F3"/>
    <w:rsid w:val="00F66099"/>
    <w:rsid w:val="00F84E12"/>
    <w:rsid w:val="00FA4FAA"/>
    <w:rsid w:val="00FB490D"/>
    <w:rsid w:val="00FC4F0F"/>
    <w:rsid w:val="00FE64CD"/>
    <w:rsid w:val="00FE7C6C"/>
    <w:rsid w:val="030D521B"/>
    <w:rsid w:val="04205AE6"/>
    <w:rsid w:val="050044BF"/>
    <w:rsid w:val="060C5B87"/>
    <w:rsid w:val="06B81A53"/>
    <w:rsid w:val="079C3981"/>
    <w:rsid w:val="08AD0A82"/>
    <w:rsid w:val="09935A77"/>
    <w:rsid w:val="0A766B0A"/>
    <w:rsid w:val="0AEB6119"/>
    <w:rsid w:val="0B0F7040"/>
    <w:rsid w:val="0B3E58A3"/>
    <w:rsid w:val="0B9E7531"/>
    <w:rsid w:val="0BAC0D95"/>
    <w:rsid w:val="0BDA1719"/>
    <w:rsid w:val="0BE140D3"/>
    <w:rsid w:val="0C9320EF"/>
    <w:rsid w:val="0D7D12EC"/>
    <w:rsid w:val="0E527B03"/>
    <w:rsid w:val="0E823F4A"/>
    <w:rsid w:val="10060208"/>
    <w:rsid w:val="111C3FFB"/>
    <w:rsid w:val="11585314"/>
    <w:rsid w:val="125917BA"/>
    <w:rsid w:val="129718FC"/>
    <w:rsid w:val="14DA3914"/>
    <w:rsid w:val="15317B85"/>
    <w:rsid w:val="175952E3"/>
    <w:rsid w:val="17A34DD9"/>
    <w:rsid w:val="181338CA"/>
    <w:rsid w:val="183F3F2E"/>
    <w:rsid w:val="18870256"/>
    <w:rsid w:val="1AAB3F2D"/>
    <w:rsid w:val="1B9D7B25"/>
    <w:rsid w:val="1D001A10"/>
    <w:rsid w:val="1D78581A"/>
    <w:rsid w:val="1D8102CD"/>
    <w:rsid w:val="1F8142C9"/>
    <w:rsid w:val="23560298"/>
    <w:rsid w:val="255A024A"/>
    <w:rsid w:val="266273B4"/>
    <w:rsid w:val="27F617DB"/>
    <w:rsid w:val="2AF64F40"/>
    <w:rsid w:val="2B786D61"/>
    <w:rsid w:val="2B9C63B9"/>
    <w:rsid w:val="2BA54DB0"/>
    <w:rsid w:val="2BBC7E3A"/>
    <w:rsid w:val="2D254E83"/>
    <w:rsid w:val="2DFA73BB"/>
    <w:rsid w:val="31D659C1"/>
    <w:rsid w:val="31E70BCB"/>
    <w:rsid w:val="33416AFF"/>
    <w:rsid w:val="337446A9"/>
    <w:rsid w:val="33997452"/>
    <w:rsid w:val="35426CF2"/>
    <w:rsid w:val="36087C17"/>
    <w:rsid w:val="36AA520F"/>
    <w:rsid w:val="36D04FBA"/>
    <w:rsid w:val="372C348B"/>
    <w:rsid w:val="379C3AC9"/>
    <w:rsid w:val="39FA73B6"/>
    <w:rsid w:val="3BB61053"/>
    <w:rsid w:val="403D72E8"/>
    <w:rsid w:val="4240226D"/>
    <w:rsid w:val="458F3A89"/>
    <w:rsid w:val="48112D96"/>
    <w:rsid w:val="489A42FB"/>
    <w:rsid w:val="4AA80169"/>
    <w:rsid w:val="4B7D1B04"/>
    <w:rsid w:val="4BC60856"/>
    <w:rsid w:val="4CDD0AAC"/>
    <w:rsid w:val="4FA30700"/>
    <w:rsid w:val="50583EF8"/>
    <w:rsid w:val="561E52F5"/>
    <w:rsid w:val="56C901FB"/>
    <w:rsid w:val="57E4535F"/>
    <w:rsid w:val="595E4725"/>
    <w:rsid w:val="5C4673F3"/>
    <w:rsid w:val="5E9F3484"/>
    <w:rsid w:val="5EDB5A11"/>
    <w:rsid w:val="61F74DF6"/>
    <w:rsid w:val="61F91763"/>
    <w:rsid w:val="6386112D"/>
    <w:rsid w:val="649F06FA"/>
    <w:rsid w:val="662451BB"/>
    <w:rsid w:val="6A202DCF"/>
    <w:rsid w:val="6AB058EA"/>
    <w:rsid w:val="6D1278B6"/>
    <w:rsid w:val="6D8A3EDB"/>
    <w:rsid w:val="6DFA56D2"/>
    <w:rsid w:val="6E681A4D"/>
    <w:rsid w:val="6EAD5E2C"/>
    <w:rsid w:val="6F9F7713"/>
    <w:rsid w:val="71140113"/>
    <w:rsid w:val="72E2092B"/>
    <w:rsid w:val="742A6D28"/>
    <w:rsid w:val="746C4849"/>
    <w:rsid w:val="74DC1988"/>
    <w:rsid w:val="752415A8"/>
    <w:rsid w:val="762655F2"/>
    <w:rsid w:val="77213648"/>
    <w:rsid w:val="7ABF1D2C"/>
    <w:rsid w:val="7CDB4DCA"/>
    <w:rsid w:val="7CF15169"/>
    <w:rsid w:val="7DED3C46"/>
    <w:rsid w:val="7F04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540" w:lineRule="exact"/>
      <w:ind w:firstLine="652"/>
    </w:pPr>
    <w:rPr>
      <w:rFonts w:ascii="Times New Roman" w:hAnsi="Times New Roman" w:eastAsia="仿宋_GB2312"/>
      <w:snapToGrid w:val="0"/>
      <w:kern w:val="0"/>
      <w:sz w:val="32"/>
      <w:szCs w:val="20"/>
    </w:rPr>
  </w:style>
  <w:style w:type="paragraph" w:styleId="3">
    <w:name w:val="Balloon Text"/>
    <w:basedOn w:val="1"/>
    <w:link w:val="8"/>
    <w:qFormat/>
    <w:uiPriority w:val="0"/>
    <w:pPr>
      <w:spacing w:line="240" w:lineRule="auto"/>
    </w:pPr>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8">
    <w:name w:val="批注框文本 Char"/>
    <w:basedOn w:val="7"/>
    <w:link w:val="3"/>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461</Words>
  <Characters>2628</Characters>
  <Lines>21</Lines>
  <Paragraphs>6</Paragraphs>
  <TotalTime>0</TotalTime>
  <ScaleCrop>false</ScaleCrop>
  <LinksUpToDate>false</LinksUpToDate>
  <CharactersWithSpaces>3083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2020-07-10T06:45:00Z</dcterms:created>
  <dc:creator>zuzhi025</dc:creator>
  <cp:lastModifiedBy>芬芬</cp:lastModifiedBy>
  <cp:lastPrinted>2021-04-13T06:55:00Z</cp:lastPrinted>
  <dcterms:modified xsi:type="dcterms:W3CDTF">2021-06-03T02:02:36Z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C7ECA7FE37104969B70DB0EDB3E56447</vt:lpwstr>
  </property>
</Properties>
</file>